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5103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5103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10 февраля 2021 года № 82-п</w:t>
      </w:r>
      <w:bookmarkStart w:id="0" w:name="_GoBack"/>
      <w:bookmarkEnd w:id="0"/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left="4820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 О Л О Ж Е Н И Е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 школьном партисипаторном бюджетировании в муниципальном округе Тазовский район Ямало-Ненецкого автономного округа</w:t>
      </w:r>
    </w:p>
    <w:p>
      <w:pPr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</w:p>
    <w:p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Общее положение</w:t>
      </w:r>
    </w:p>
    <w:p>
      <w:pPr>
        <w:pStyle w:val="a3"/>
        <w:spacing w:after="0" w:line="240" w:lineRule="auto"/>
        <w:ind w:left="0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Положение о школьном партисипаторном бюджетировании                                       в муниципальном округе Тазовский район Ямало-Ненецкого автономного округа (далее – Положение, ШПБ), разработано в соответствии с Федеральным законом от 06 октября 2003 № 131-ФЗ «Об общих принципах организации местного самоуправления в Российской Федерации», направлено на вовлечение обучающихся муниципальных общеобразовательных организаций Тазовского района в решение касающихся школьников вопросов местного значения, повышения бюджетной грамотности и гражданской активности обучающихся, ознакомления с основами местного самоуправления и бюджетного процесса, путем конкурсного отбора и реализации инициатив, предложенных учениками школ.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Основные понятия, используемые в настоящем Положении</w:t>
      </w:r>
    </w:p>
    <w:p>
      <w:pPr>
        <w:pStyle w:val="a3"/>
        <w:spacing w:after="0" w:line="240" w:lineRule="auto"/>
        <w:ind w:left="0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Школьное бюджетирование – форма непосредственного участия обучающихся в решении вопросов местного значения посредством определения направлений расходования бюджетных средств на реализацию наиболее значимых инициатив школьников.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Инициативная группа - группа школьников, самоорганизованная                              на основе общности интересов с целью разработки Проектной идеи,                                    её продвижения и отслеживания реализации в случае победы по итогам голосования.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Проектная идея – идея одного ученика или Инициативной группы учащихся направленная на решение касающихся школьников вопросов местного значения в Тазовском районе.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Муниципальный координационный совет – совещательный орган, созданный в целях внедрения школьного бюджетирования на территории муниципального округа Тазовский район Ямало-Ненецкого автономного округа.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Муниципальный куратор – специалист департамента образования Администрации Тазовского района, ответственный за развитие школьного бюджетирования в муниципальной системе образования. Является связующим звеном между школами и муниципальным координационным советом                             по развитию школьного бюджетирования на территории муниципального округа Тазовский район Ямало-Ненецкого автономного округа.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Школьный куратор – педагогический работник либо заместитель руководителя общеобразовательной организации, ответственный за развитие школьного </w:t>
      </w:r>
      <w:r>
        <w:rPr>
          <w:rFonts w:ascii="PT Astra Serif" w:hAnsi="PT Astra Serif"/>
          <w:spacing w:val="-20"/>
          <w:sz w:val="28"/>
          <w:szCs w:val="28"/>
        </w:rPr>
        <w:t>бюджетирования. Осуществляет организационную и</w:t>
      </w:r>
      <w:r>
        <w:rPr>
          <w:rFonts w:ascii="PT Astra Serif" w:hAnsi="PT Astra Serif"/>
          <w:sz w:val="28"/>
          <w:szCs w:val="28"/>
        </w:rPr>
        <w:t xml:space="preserve"> консультационную поддержку Ученическому совету, школьникам, является связующим звеном между школой и Муниципальным куратором.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Участники школьного бюджетирования – учащиеся 7-11 классов общеобразовательных организаций Тазовского района, за исключением Муниципального казенного общеобразовательного учреждения Находкинская школа-интернат начального общего образования (далее – МКОУ НШИ),                      где участниками проекта школьного бюджетирования являются все учащиеся (далее - школьники), органы ученического самоуправления, педагогические работники муниципальных образовательных организаций, ответственные                           за реализацию ШПБ в школах, Школьные кураторы, Муниципальные кураторы, волонтёры, вовлечённые в реализацию проекта </w:t>
      </w:r>
      <w:r>
        <w:rPr>
          <w:rFonts w:ascii="PT Astra Serif" w:hAnsi="PT Astra Serif" w:cs="Times New Roman"/>
          <w:sz w:val="28"/>
          <w:szCs w:val="28"/>
        </w:rPr>
        <w:t>школьного бюджетирования</w:t>
      </w:r>
      <w:r>
        <w:rPr>
          <w:rFonts w:ascii="PT Astra Serif" w:hAnsi="PT Astra Serif"/>
          <w:sz w:val="28"/>
          <w:szCs w:val="28"/>
        </w:rPr>
        <w:t xml:space="preserve">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Проект школьного бюджетирования – документально оформленная общественно-значимая инициатива (Проектная идея) участников школьного бюджетирования.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Ученический совет – (Совет учащихся Муниципального бюджетного общеобразовательного учреждения Тазовская средняя общеобразовательная школа (далее – МБОУ ТСОШ), Муниципального казенного </w:t>
      </w:r>
      <w:r>
        <w:rPr>
          <w:rFonts w:ascii="PT Astra Serif" w:hAnsi="PT Astra Serif"/>
          <w:spacing w:val="-20"/>
          <w:sz w:val="28"/>
          <w:szCs w:val="28"/>
        </w:rPr>
        <w:t>общеобразовательного</w:t>
      </w:r>
      <w:r>
        <w:rPr>
          <w:rFonts w:ascii="PT Astra Serif" w:hAnsi="PT Astra Serif"/>
          <w:sz w:val="28"/>
          <w:szCs w:val="28"/>
        </w:rPr>
        <w:t xml:space="preserve"> учреждения Газ-Салинская средняя общеобразовательная школа                              (далее – МКОУ ГСОШ), Муниципального казенного общеобразовательного учреждения Тазовская школа-интернат среднего общего образования                           (далее – МКОУ ТШИ), Муниципального казенного общеобразовательного учреждения Гыданская школа-интернат среднего общего образования имени Натальи Ивановны Яптунай (далее – МКОУ ГШИ имени Н.И. Яптунай), Муниципального казенного общеобразовательного учреждения Антипаютинская школа-интернат среднего общего образования                               (далее – МКОУ АШИ), Муниципального казенного общеобразовательного учреждения Находкинская школа-интернат начального  общего образования (далее – МКОУ НШИ) – совещательный орган, представленный учащимися школы, принимающий участие в подготовке и реализации проектов школьного бюджетирования в муниципальных образовательных организациях Тазовского района и представляющий интересы школьников во взаимоотношениях                             с органами местного самоуправления Тазовского района.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lastRenderedPageBreak/>
        <w:t>Цели, задачи и принципы школьного бюджетирования</w:t>
      </w:r>
    </w:p>
    <w:p>
      <w:pPr>
        <w:pStyle w:val="a3"/>
        <w:spacing w:after="0" w:line="240" w:lineRule="auto"/>
        <w:ind w:left="1429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Целями школьного бюджетирования являются : </w:t>
      </w:r>
    </w:p>
    <w:p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создание и развитие в образовательных организациях механизмов                     и традиций определения, обсуждения и совместного решения задач, касающихся как непосредственно школьников, так и Тазовского района                         в целом; </w:t>
      </w:r>
    </w:p>
    <w:p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содействие формированию в образовательных организациях благоприятной среды для формирования гражданской компетентности                             и активной жизненной позиции школьников; </w:t>
      </w:r>
    </w:p>
    <w:p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реализация потенциала волонтерской деятельности; </w:t>
      </w:r>
    </w:p>
    <w:p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повышение финансовой и бюджетной грамотности школьников, ознакомление с основами местного самоуправления; </w:t>
      </w:r>
    </w:p>
    <w:p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создание положительного опыта взаимодействия школьников                           со специалистами органов местного самоуправления; </w:t>
      </w:r>
    </w:p>
    <w:p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развитие у школьников знаний по бюджетной грамотности;</w:t>
      </w:r>
    </w:p>
    <w:p>
      <w:pPr>
        <w:pStyle w:val="a3"/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формирование навыков коммуникации, публичных презентаций, умения работать в команде и др. </w:t>
      </w:r>
    </w:p>
    <w:p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Задачами школьного бюджетирования являются: </w:t>
      </w:r>
    </w:p>
    <w:p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финансовая и организационная поддержка проектных предложений, выдвинутых и отобранных школьниками, участвующих в ШПБ; </w:t>
      </w:r>
    </w:p>
    <w:p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вовлечение школьников в конкурсный отбор выдвинутых                                  на школьных собраниях проектных предложений; </w:t>
      </w:r>
    </w:p>
    <w:p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предоставление консультационной и организационной помощи школьникам, передача им знаний и опыта в планировании, разработке                           и осуществлении проектов школьного бюджетирования; </w:t>
      </w:r>
    </w:p>
    <w:p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развитие потенциала педагогов школ в поддержке и сопровождении инициатив и самостоятельной проектной деятельности школьников; </w:t>
      </w:r>
    </w:p>
    <w:p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создание и развитие в школах механизмов и традиций выявления, обсуждения и совместного решения задач, затрагивающих интересы                          как непосредственно школьников, так и жителей Тазовского района в целом; </w:t>
      </w:r>
    </w:p>
    <w:p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повышение информированности, финансовой грамотности                                   и гражданской активности подрастающего поколения, ознакомление                           с основами местного самоуправления и бюджетного процесса.</w:t>
      </w:r>
    </w:p>
    <w:p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Принципами школьного бюджетирования являются: </w:t>
      </w:r>
    </w:p>
    <w:p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широкое обсуждение общественно значимых инициатив школьников;</w:t>
      </w:r>
    </w:p>
    <w:p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равный доступ для всех школьников  к участию в выдвижении Проектных идей, обсуждении и отборе проектов школьного бюджетирования; </w:t>
      </w:r>
    </w:p>
    <w:p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невмешательство педагогической общественности (школьные кураторы не принимают участия в выдвижении Проектных идей и голосовании, а лишь помогают в решении организационных вопросов); </w:t>
      </w:r>
    </w:p>
    <w:p>
      <w:pPr>
        <w:pStyle w:val="a3"/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максимальная открытость, прозрачность и гласность процедуры отбора проектов школьного бюджетирования.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Основные положения школьного бюджетирования</w:t>
      </w:r>
    </w:p>
    <w:p>
      <w:pPr>
        <w:pStyle w:val="a3"/>
        <w:spacing w:after="0" w:line="240" w:lineRule="auto"/>
        <w:ind w:left="1429"/>
        <w:rPr>
          <w:rFonts w:ascii="PT Astra Serif" w:hAnsi="PT Astra Serif"/>
          <w:b/>
          <w:sz w:val="28"/>
          <w:szCs w:val="28"/>
        </w:rPr>
      </w:pPr>
    </w:p>
    <w:p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Проекты школьного бюджетирования реализуются в каждой общеобразовательной организации Тазовского района в соответствии                             с настоящим Положением, в срок, ограниченный одним финансовым годом. </w:t>
      </w:r>
    </w:p>
    <w:p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Объем бюджетных ассигнований на реализацию проектов школьного бюджетирования утверждается решением Думы Тазовского района о бюджете. </w:t>
      </w:r>
    </w:p>
    <w:p>
      <w:pPr>
        <w:pStyle w:val="a3"/>
        <w:tabs>
          <w:tab w:val="left" w:pos="1276"/>
        </w:tabs>
        <w:spacing w:after="0" w:line="240" w:lineRule="auto"/>
        <w:ind w:left="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Бюджетные ассигнования направляются на финансирование мероприятий проекта (ов) школьного бюджетирования, признанного победителем по итогам общешкольного голосования в соответствии с Порядком проведения                      отбора проектов школьного партисипаторного бюджетирования                                       в муниципальном округе Тазовский район Ямало-Ненецкого автономного округа (далее – Порядок) .</w:t>
      </w:r>
    </w:p>
    <w:p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Основные направления Проектных идей: </w:t>
      </w:r>
    </w:p>
    <w:p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создание, ремонт, техническое оснащение или переоснащение связанных со школой объектов муниципальной инфраструктуры; </w:t>
      </w:r>
    </w:p>
    <w:p>
      <w:pPr>
        <w:pStyle w:val="a3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организация и осуществление касающихся школьников мероприятий. </w:t>
      </w:r>
    </w:p>
    <w:p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Не допускается направление средств на: </w:t>
      </w:r>
    </w:p>
    <w:p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объекты коммерческой деятельности; </w:t>
      </w:r>
    </w:p>
    <w:p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объекты, являющиеся собственностью общественных или </w:t>
      </w:r>
      <w:r>
        <w:rPr>
          <w:rFonts w:ascii="PT Astra Serif" w:hAnsi="PT Astra Serif"/>
          <w:spacing w:val="-20"/>
          <w:sz w:val="28"/>
          <w:szCs w:val="28"/>
        </w:rPr>
        <w:t xml:space="preserve">религиозных </w:t>
      </w:r>
      <w:r>
        <w:rPr>
          <w:rFonts w:ascii="PT Astra Serif" w:hAnsi="PT Astra Serif"/>
          <w:sz w:val="28"/>
          <w:szCs w:val="28"/>
        </w:rPr>
        <w:t xml:space="preserve">организаций; </w:t>
      </w:r>
    </w:p>
    <w:p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проекты школьного бюджетирования, которые служат интересам отдельных этнических групп и создают риск межэтнических конфликтов; </w:t>
      </w:r>
    </w:p>
    <w:p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проекты школьного бюджетирования, которые могут оказать существенное негативное влияние на окружающую среду; </w:t>
      </w:r>
    </w:p>
    <w:p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ремонт или строительство административных зданий муниципального округа, а также закупка оборудования или транспортных средств для их нужд; </w:t>
      </w:r>
    </w:p>
    <w:p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содержание и финансирование текущей деятельности муниципальных общеобразовательных организаций; </w:t>
      </w:r>
    </w:p>
    <w:p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решение вопросов, не относящихся к вопросам местного значения; </w:t>
      </w:r>
    </w:p>
    <w:p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ремонт или благоустройство помещений, сооружений, являющихся частной собственностью; </w:t>
      </w:r>
    </w:p>
    <w:p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создание объектов культового и религиозного назначения; </w:t>
      </w:r>
    </w:p>
    <w:p>
      <w:pPr>
        <w:pStyle w:val="a3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не подлежат финансированию проекты школьного бюджетирования, дублирующие существующие или запланированные проекты других муниципальных, региональных или федеральных программ/проектов. 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Порядок финансирования проектов школьного бюджетирования</w:t>
      </w:r>
    </w:p>
    <w:p>
      <w:pPr>
        <w:spacing w:after="0" w:line="240" w:lineRule="auto"/>
        <w:ind w:firstLine="709"/>
        <w:jc w:val="center"/>
        <w:rPr>
          <w:rFonts w:ascii="PT Astra Serif" w:hAnsi="PT Astra Serif"/>
          <w:sz w:val="28"/>
          <w:szCs w:val="28"/>
        </w:rPr>
      </w:pPr>
    </w:p>
    <w:p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Финансирование проектов школьного бюджетирования, выдвинутых общеобразовательными организациями и утвержденных в соответствии                           с Порядком, осуществляется за счет финансовых ресурсов, выделенных муниципальным округом Тазовский район Ямало-Ненецкого автономного </w:t>
      </w:r>
      <w:r>
        <w:rPr>
          <w:rFonts w:ascii="PT Astra Serif" w:hAnsi="PT Astra Serif"/>
          <w:sz w:val="28"/>
          <w:szCs w:val="28"/>
        </w:rPr>
        <w:lastRenderedPageBreak/>
        <w:t xml:space="preserve">округа, утвержденных в составе расходов муниципальной программы Тазовского района «Развитие образования» на 2015-2025 годы»                                       на соответствующий финансовый год. </w:t>
      </w:r>
    </w:p>
    <w:p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Дополнительные средства для реализации проекта школьного бюджетирования в денежной или не денежной форме могут быть представлены спонсорскими организациями или гражданами. Предоставление этих взносов должно быть подтверждено соответствующими гарантийными письмами, договорами или протоколами собраний граждан. </w:t>
      </w:r>
    </w:p>
    <w:p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Средства, выделенные на финансирование проектов школьного бюджетирования, носят целевой характер и не могут быть использованы                         на другие цели. </w:t>
      </w:r>
    </w:p>
    <w:p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Определение исполнителей </w:t>
      </w:r>
      <w:r>
        <w:rPr>
          <w:rFonts w:ascii="PT Astra Serif" w:hAnsi="PT Astra Serif"/>
          <w:spacing w:val="-20"/>
          <w:sz w:val="28"/>
          <w:szCs w:val="28"/>
        </w:rPr>
        <w:t>(подрядчиков, поставщиков</w:t>
      </w:r>
      <w:r>
        <w:rPr>
          <w:rFonts w:ascii="PT Astra Serif" w:hAnsi="PT Astra Serif"/>
          <w:sz w:val="28"/>
          <w:szCs w:val="28"/>
        </w:rPr>
        <w:t xml:space="preserve">) для реализации проекта школьного бюджетирования осуществляется в порядке, предусмотренном законодательством Российской Федерации в сфере закупок. </w:t>
      </w:r>
    </w:p>
    <w:p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муниципальный контракт (договор), заключенный с целью реализации проекта школьного бюджетирования, включается положение                       об осуществлении контроля за исполнением муниципального контракта                            с участием представителя Ученического совета, Инициативной группы, подготовившей проект школьного бюджетирования, и Школьного куратора.</w:t>
      </w:r>
    </w:p>
    <w:p>
      <w:pPr>
        <w:pStyle w:val="a3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 реализации проектов школьного бюджетирования                        школьники могут принимать участие путем не денежного вклада                                (трудовое участие, материалы и др.).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sectPr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972114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3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>
    <w:pPr>
      <w:pStyle w:val="a4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67445B"/>
    <w:multiLevelType w:val="hybridMultilevel"/>
    <w:tmpl w:val="7772A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15089"/>
    <w:multiLevelType w:val="hybridMultilevel"/>
    <w:tmpl w:val="CCACA1D2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5058BF"/>
    <w:multiLevelType w:val="hybridMultilevel"/>
    <w:tmpl w:val="B67645F6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470334A"/>
    <w:multiLevelType w:val="multilevel"/>
    <w:tmpl w:val="E9CCEE04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51FF6C62"/>
    <w:multiLevelType w:val="hybridMultilevel"/>
    <w:tmpl w:val="8780DC96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E0521B5"/>
    <w:multiLevelType w:val="hybridMultilevel"/>
    <w:tmpl w:val="CD363528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48862AC"/>
    <w:multiLevelType w:val="hybridMultilevel"/>
    <w:tmpl w:val="3DE02DC6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3335F0-1C49-4A1C-9B32-6A0A2E292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</w:style>
  <w:style w:type="paragraph" w:styleId="a6">
    <w:name w:val="foot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5</Pages>
  <Words>1663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Антонова</dc:creator>
  <cp:lastModifiedBy>Фадеева Алена Михайловна</cp:lastModifiedBy>
  <cp:revision>41</cp:revision>
  <cp:lastPrinted>2021-02-11T12:24:00Z</cp:lastPrinted>
  <dcterms:created xsi:type="dcterms:W3CDTF">2019-12-05T06:43:00Z</dcterms:created>
  <dcterms:modified xsi:type="dcterms:W3CDTF">2021-02-11T12:24:00Z</dcterms:modified>
</cp:coreProperties>
</file>